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CD" w:rsidRDefault="00291821" w:rsidP="00430A99">
      <w:pPr>
        <w:ind w:left="1440" w:right="440" w:firstLine="720"/>
        <w:rPr>
          <w:b/>
          <w:bCs/>
          <w:sz w:val="28"/>
          <w:szCs w:val="28"/>
        </w:rPr>
      </w:pPr>
      <w:r w:rsidRPr="00291821">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9.7pt;margin-top:-22.5pt;width:117.95pt;height:116.25pt;z-index:251660288;mso-width-relative:margin;mso-height-relative:margin" stroked="f">
            <v:textbox>
              <w:txbxContent>
                <w:p w:rsidR="008713D8" w:rsidRDefault="008713D8" w:rsidP="008713D8">
                  <w:r>
                    <w:rPr>
                      <w:noProof/>
                      <w:lang w:eastAsia="en-US"/>
                    </w:rPr>
                    <w:drawing>
                      <wp:inline distT="0" distB="0" distL="0" distR="0">
                        <wp:extent cx="1276350" cy="1381052"/>
                        <wp:effectExtent l="19050" t="0" r="0" b="0"/>
                        <wp:docPr id="1" name="Picture 1" descr="http://www.dutchspace.nl/uploadedImages/Products_and_Services/Instruments/OMI/OMI_Update/OMIozonehole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tchspace.nl/uploadedImages/Products_and_Services/Instruments/OMI/OMI_Update/OMIozonehole256.jpg"/>
                                <pic:cNvPicPr>
                                  <a:picLocks noChangeAspect="1" noChangeArrowheads="1"/>
                                </pic:cNvPicPr>
                              </pic:nvPicPr>
                              <pic:blipFill>
                                <a:blip r:embed="rId5">
                                  <a:grayscl/>
                                </a:blip>
                                <a:srcRect/>
                                <a:stretch>
                                  <a:fillRect/>
                                </a:stretch>
                              </pic:blipFill>
                              <pic:spPr bwMode="auto">
                                <a:xfrm>
                                  <a:off x="0" y="0"/>
                                  <a:ext cx="1281115" cy="1386208"/>
                                </a:xfrm>
                                <a:prstGeom prst="rect">
                                  <a:avLst/>
                                </a:prstGeom>
                                <a:noFill/>
                                <a:ln w="9525">
                                  <a:noFill/>
                                  <a:miter lim="800000"/>
                                  <a:headEnd/>
                                  <a:tailEnd/>
                                </a:ln>
                              </pic:spPr>
                            </pic:pic>
                          </a:graphicData>
                        </a:graphic>
                      </wp:inline>
                    </w:drawing>
                  </w:r>
                </w:p>
              </w:txbxContent>
            </v:textbox>
          </v:shape>
        </w:pict>
      </w:r>
      <w:r w:rsidR="008713D8">
        <w:rPr>
          <w:b/>
          <w:bCs/>
          <w:sz w:val="28"/>
          <w:szCs w:val="28"/>
        </w:rPr>
        <w:t>The Sky Isn’t Falling….but There’s a Hole Up There!</w:t>
      </w:r>
    </w:p>
    <w:p w:rsidR="008713D8" w:rsidRDefault="008713D8" w:rsidP="008713D8">
      <w:pPr>
        <w:spacing w:after="0"/>
        <w:rPr>
          <w:b/>
          <w:bCs/>
          <w:sz w:val="24"/>
          <w:szCs w:val="24"/>
        </w:rPr>
      </w:pPr>
      <w:r>
        <w:rPr>
          <w:sz w:val="24"/>
          <w:szCs w:val="24"/>
        </w:rPr>
        <w:tab/>
      </w:r>
      <w:r>
        <w:rPr>
          <w:sz w:val="24"/>
          <w:szCs w:val="24"/>
        </w:rPr>
        <w:tab/>
      </w:r>
      <w:r>
        <w:rPr>
          <w:sz w:val="24"/>
          <w:szCs w:val="24"/>
        </w:rPr>
        <w:tab/>
      </w:r>
      <w:r>
        <w:rPr>
          <w:b/>
          <w:bCs/>
          <w:sz w:val="24"/>
          <w:szCs w:val="24"/>
        </w:rPr>
        <w:t>Pre-Activity Questions:</w:t>
      </w:r>
    </w:p>
    <w:p w:rsidR="008713D8" w:rsidRDefault="008713D8" w:rsidP="008713D8">
      <w:pPr>
        <w:spacing w:after="0"/>
        <w:rPr>
          <w:sz w:val="24"/>
          <w:szCs w:val="24"/>
        </w:rPr>
      </w:pPr>
      <w:r>
        <w:rPr>
          <w:b/>
          <w:bCs/>
          <w:sz w:val="24"/>
          <w:szCs w:val="24"/>
        </w:rPr>
        <w:tab/>
      </w:r>
      <w:r>
        <w:rPr>
          <w:b/>
          <w:bCs/>
          <w:sz w:val="24"/>
          <w:szCs w:val="24"/>
        </w:rPr>
        <w:tab/>
      </w:r>
      <w:r>
        <w:rPr>
          <w:b/>
          <w:bCs/>
          <w:sz w:val="24"/>
          <w:szCs w:val="24"/>
        </w:rPr>
        <w:tab/>
      </w:r>
      <w:r>
        <w:rPr>
          <w:sz w:val="24"/>
          <w:szCs w:val="24"/>
        </w:rPr>
        <w:t>Read the information provided and answer the following questions.</w:t>
      </w:r>
    </w:p>
    <w:p w:rsidR="008713D8" w:rsidRDefault="008713D8" w:rsidP="008713D8">
      <w:pPr>
        <w:pStyle w:val="ListParagraph"/>
        <w:numPr>
          <w:ilvl w:val="0"/>
          <w:numId w:val="1"/>
        </w:numPr>
        <w:spacing w:after="0"/>
        <w:rPr>
          <w:sz w:val="24"/>
          <w:szCs w:val="24"/>
        </w:rPr>
      </w:pPr>
      <w:r>
        <w:rPr>
          <w:sz w:val="24"/>
          <w:szCs w:val="24"/>
        </w:rPr>
        <w:t xml:space="preserve"> Describe the formation of stratospheric ozone.</w:t>
      </w:r>
    </w:p>
    <w:p w:rsidR="008713D8" w:rsidRDefault="008713D8" w:rsidP="008713D8">
      <w:pPr>
        <w:pStyle w:val="ListParagraph"/>
        <w:numPr>
          <w:ilvl w:val="0"/>
          <w:numId w:val="1"/>
        </w:numPr>
        <w:spacing w:after="0"/>
        <w:rPr>
          <w:sz w:val="24"/>
          <w:szCs w:val="24"/>
        </w:rPr>
      </w:pPr>
      <w:r>
        <w:rPr>
          <w:sz w:val="24"/>
          <w:szCs w:val="24"/>
        </w:rPr>
        <w:t>Draw a picture that illustrates the destruction of stratospheric ozone by CFC’s.</w:t>
      </w:r>
    </w:p>
    <w:p w:rsidR="008713D8" w:rsidRDefault="008713D8" w:rsidP="008713D8">
      <w:pPr>
        <w:pStyle w:val="ListParagraph"/>
        <w:numPr>
          <w:ilvl w:val="0"/>
          <w:numId w:val="1"/>
        </w:numPr>
        <w:spacing w:after="0"/>
        <w:rPr>
          <w:sz w:val="24"/>
          <w:szCs w:val="24"/>
        </w:rPr>
      </w:pPr>
      <w:r>
        <w:rPr>
          <w:sz w:val="24"/>
          <w:szCs w:val="24"/>
        </w:rPr>
        <w:t>How do ice crystals impact the destruction of ozone?</w:t>
      </w:r>
    </w:p>
    <w:p w:rsidR="008713D8" w:rsidRDefault="008713D8" w:rsidP="008713D8">
      <w:pPr>
        <w:pStyle w:val="ListParagraph"/>
        <w:numPr>
          <w:ilvl w:val="0"/>
          <w:numId w:val="1"/>
        </w:numPr>
        <w:spacing w:after="0"/>
        <w:rPr>
          <w:sz w:val="24"/>
          <w:szCs w:val="24"/>
        </w:rPr>
      </w:pPr>
      <w:r>
        <w:rPr>
          <w:sz w:val="24"/>
          <w:szCs w:val="24"/>
        </w:rPr>
        <w:t xml:space="preserve">How many </w:t>
      </w:r>
      <w:proofErr w:type="gramStart"/>
      <w:r>
        <w:rPr>
          <w:sz w:val="24"/>
          <w:szCs w:val="24"/>
        </w:rPr>
        <w:t>DU’s</w:t>
      </w:r>
      <w:proofErr w:type="gramEnd"/>
      <w:r>
        <w:rPr>
          <w:sz w:val="24"/>
          <w:szCs w:val="24"/>
        </w:rPr>
        <w:t xml:space="preserve"> (Dobson Units) constitute a hole?</w:t>
      </w:r>
    </w:p>
    <w:p w:rsidR="008713D8" w:rsidRDefault="008713D8" w:rsidP="008713D8">
      <w:pPr>
        <w:pStyle w:val="ListParagraph"/>
        <w:numPr>
          <w:ilvl w:val="0"/>
          <w:numId w:val="1"/>
        </w:numPr>
        <w:spacing w:after="0"/>
        <w:rPr>
          <w:sz w:val="24"/>
          <w:szCs w:val="24"/>
        </w:rPr>
      </w:pPr>
      <w:r>
        <w:rPr>
          <w:sz w:val="24"/>
          <w:szCs w:val="24"/>
        </w:rPr>
        <w:t>Describe the precautions you would need to take if the UV index = 5.0.</w:t>
      </w:r>
    </w:p>
    <w:p w:rsidR="008713D8" w:rsidRDefault="008713D8" w:rsidP="008713D8">
      <w:pPr>
        <w:spacing w:after="0"/>
        <w:rPr>
          <w:sz w:val="24"/>
          <w:szCs w:val="24"/>
        </w:rPr>
      </w:pPr>
    </w:p>
    <w:p w:rsidR="008713D8" w:rsidRDefault="008713D8" w:rsidP="008713D8">
      <w:pPr>
        <w:spacing w:after="0"/>
        <w:rPr>
          <w:b/>
          <w:bCs/>
          <w:sz w:val="24"/>
          <w:szCs w:val="24"/>
        </w:rPr>
      </w:pPr>
      <w:r>
        <w:rPr>
          <w:b/>
          <w:bCs/>
          <w:sz w:val="24"/>
          <w:szCs w:val="24"/>
        </w:rPr>
        <w:t>Procedure:</w:t>
      </w:r>
    </w:p>
    <w:p w:rsidR="008713D8" w:rsidRDefault="008713D8" w:rsidP="008713D8">
      <w:pPr>
        <w:spacing w:after="0"/>
        <w:rPr>
          <w:sz w:val="24"/>
          <w:szCs w:val="24"/>
        </w:rPr>
      </w:pPr>
      <w:r>
        <w:rPr>
          <w:sz w:val="24"/>
          <w:szCs w:val="24"/>
        </w:rPr>
        <w:t>Examine the two South Polar Total Ozone Monthly Mean plots showing the levels of ozone for October during two different years.  Trace around the areas where the ozone level is at or below 225 DU’s in October 1980.  Use the graph paper to determine the number of squares occupied by the “hole”.  Repeat this procedure for October 1989.</w:t>
      </w:r>
    </w:p>
    <w:p w:rsidR="008713D8" w:rsidRDefault="008713D8" w:rsidP="008713D8">
      <w:pPr>
        <w:spacing w:after="0"/>
        <w:rPr>
          <w:sz w:val="24"/>
          <w:szCs w:val="24"/>
        </w:rPr>
      </w:pPr>
    </w:p>
    <w:p w:rsidR="008713D8" w:rsidRPr="00C576EE" w:rsidRDefault="008713D8" w:rsidP="008713D8">
      <w:pPr>
        <w:spacing w:after="0"/>
        <w:rPr>
          <w:rFonts w:cs="Tahoma"/>
          <w:b/>
          <w:bCs/>
          <w:sz w:val="24"/>
          <w:szCs w:val="24"/>
        </w:rPr>
      </w:pPr>
      <w:r w:rsidRPr="00C576EE">
        <w:rPr>
          <w:rFonts w:cs="Tahoma"/>
          <w:b/>
          <w:bCs/>
          <w:sz w:val="24"/>
          <w:szCs w:val="24"/>
        </w:rPr>
        <w:t>Data:</w:t>
      </w:r>
    </w:p>
    <w:tbl>
      <w:tblPr>
        <w:tblStyle w:val="LightGrid"/>
        <w:tblW w:w="0" w:type="auto"/>
        <w:tblLook w:val="04A0"/>
      </w:tblPr>
      <w:tblGrid>
        <w:gridCol w:w="4078"/>
        <w:gridCol w:w="2749"/>
        <w:gridCol w:w="2749"/>
      </w:tblGrid>
      <w:tr w:rsidR="008713D8" w:rsidRPr="00C576EE" w:rsidTr="00C576EE">
        <w:trPr>
          <w:cnfStyle w:val="100000000000"/>
          <w:trHeight w:val="293"/>
        </w:trPr>
        <w:tc>
          <w:tcPr>
            <w:cnfStyle w:val="001000000000"/>
            <w:tcW w:w="4698" w:type="dxa"/>
          </w:tcPr>
          <w:p w:rsidR="008713D8" w:rsidRPr="00C576EE" w:rsidRDefault="008713D8" w:rsidP="008713D8">
            <w:pPr>
              <w:rPr>
                <w:rFonts w:asciiTheme="minorHAnsi" w:hAnsiTheme="minorHAnsi"/>
                <w:b w:val="0"/>
                <w:bCs w:val="0"/>
                <w:sz w:val="24"/>
                <w:szCs w:val="24"/>
              </w:rPr>
            </w:pPr>
          </w:p>
        </w:tc>
        <w:tc>
          <w:tcPr>
            <w:tcW w:w="3159" w:type="dxa"/>
          </w:tcPr>
          <w:p w:rsidR="008713D8" w:rsidRPr="00C576EE" w:rsidRDefault="00C576EE" w:rsidP="00C576EE">
            <w:pPr>
              <w:jc w:val="center"/>
              <w:cnfStyle w:val="100000000000"/>
              <w:rPr>
                <w:rFonts w:asciiTheme="minorHAnsi" w:hAnsiTheme="minorHAnsi" w:cs="Tahoma"/>
                <w:b w:val="0"/>
                <w:bCs w:val="0"/>
                <w:sz w:val="24"/>
                <w:szCs w:val="24"/>
              </w:rPr>
            </w:pPr>
            <w:r w:rsidRPr="00C576EE">
              <w:rPr>
                <w:rFonts w:asciiTheme="minorHAnsi" w:hAnsiTheme="minorHAnsi" w:cs="Tahoma"/>
                <w:b w:val="0"/>
                <w:bCs w:val="0"/>
                <w:sz w:val="24"/>
                <w:szCs w:val="24"/>
              </w:rPr>
              <w:t>1980</w:t>
            </w:r>
          </w:p>
        </w:tc>
        <w:tc>
          <w:tcPr>
            <w:tcW w:w="3159" w:type="dxa"/>
          </w:tcPr>
          <w:p w:rsidR="008713D8" w:rsidRPr="00C576EE" w:rsidRDefault="00C576EE" w:rsidP="00C576EE">
            <w:pPr>
              <w:jc w:val="center"/>
              <w:cnfStyle w:val="100000000000"/>
              <w:rPr>
                <w:rFonts w:asciiTheme="minorHAnsi" w:hAnsiTheme="minorHAnsi" w:cs="Tahoma"/>
                <w:b w:val="0"/>
                <w:bCs w:val="0"/>
                <w:sz w:val="24"/>
                <w:szCs w:val="24"/>
              </w:rPr>
            </w:pPr>
            <w:r w:rsidRPr="00C576EE">
              <w:rPr>
                <w:rFonts w:asciiTheme="minorHAnsi" w:hAnsiTheme="minorHAnsi" w:cs="Tahoma"/>
                <w:b w:val="0"/>
                <w:bCs w:val="0"/>
                <w:sz w:val="24"/>
                <w:szCs w:val="24"/>
              </w:rPr>
              <w:t>1989</w:t>
            </w:r>
          </w:p>
        </w:tc>
      </w:tr>
      <w:tr w:rsidR="008713D8" w:rsidRPr="00C576EE" w:rsidTr="00C576EE">
        <w:trPr>
          <w:cnfStyle w:val="000000100000"/>
          <w:trHeight w:val="293"/>
        </w:trPr>
        <w:tc>
          <w:tcPr>
            <w:cnfStyle w:val="001000000000"/>
            <w:tcW w:w="4698" w:type="dxa"/>
          </w:tcPr>
          <w:p w:rsidR="00C576EE" w:rsidRPr="00C576EE" w:rsidRDefault="00C576EE" w:rsidP="00C576EE">
            <w:pPr>
              <w:rPr>
                <w:rFonts w:asciiTheme="minorHAnsi" w:hAnsiTheme="minorHAnsi" w:cs="Tahoma"/>
                <w:b w:val="0"/>
                <w:bCs w:val="0"/>
                <w:sz w:val="24"/>
                <w:szCs w:val="24"/>
              </w:rPr>
            </w:pPr>
            <w:r w:rsidRPr="00C576EE">
              <w:rPr>
                <w:rFonts w:asciiTheme="minorHAnsi" w:hAnsiTheme="minorHAnsi" w:cs="Tahoma"/>
                <w:b w:val="0"/>
                <w:bCs w:val="0"/>
                <w:sz w:val="24"/>
                <w:szCs w:val="24"/>
              </w:rPr>
              <w:t># squares in plot</w:t>
            </w:r>
          </w:p>
          <w:p w:rsidR="00C576EE" w:rsidRPr="00C576EE" w:rsidRDefault="00C576EE" w:rsidP="00C576EE">
            <w:pPr>
              <w:rPr>
                <w:rFonts w:asciiTheme="minorHAnsi" w:hAnsiTheme="minorHAnsi" w:cs="Tahoma"/>
                <w:b w:val="0"/>
                <w:bCs w:val="0"/>
                <w:sz w:val="24"/>
                <w:szCs w:val="24"/>
              </w:rPr>
            </w:pPr>
          </w:p>
        </w:tc>
        <w:tc>
          <w:tcPr>
            <w:tcW w:w="3159" w:type="dxa"/>
          </w:tcPr>
          <w:p w:rsidR="008713D8" w:rsidRPr="00C576EE" w:rsidRDefault="008713D8" w:rsidP="008713D8">
            <w:pPr>
              <w:cnfStyle w:val="000000100000"/>
              <w:rPr>
                <w:b/>
                <w:bCs/>
                <w:sz w:val="24"/>
                <w:szCs w:val="24"/>
              </w:rPr>
            </w:pPr>
          </w:p>
        </w:tc>
        <w:tc>
          <w:tcPr>
            <w:tcW w:w="3159" w:type="dxa"/>
          </w:tcPr>
          <w:p w:rsidR="008713D8" w:rsidRPr="00C576EE" w:rsidRDefault="008713D8" w:rsidP="008713D8">
            <w:pPr>
              <w:cnfStyle w:val="000000100000"/>
              <w:rPr>
                <w:b/>
                <w:bCs/>
                <w:sz w:val="24"/>
                <w:szCs w:val="24"/>
              </w:rPr>
            </w:pPr>
          </w:p>
        </w:tc>
      </w:tr>
      <w:tr w:rsidR="008713D8" w:rsidRPr="00C576EE" w:rsidTr="00C576EE">
        <w:trPr>
          <w:cnfStyle w:val="000000010000"/>
          <w:trHeight w:val="293"/>
        </w:trPr>
        <w:tc>
          <w:tcPr>
            <w:cnfStyle w:val="001000000000"/>
            <w:tcW w:w="4698" w:type="dxa"/>
          </w:tcPr>
          <w:p w:rsidR="008713D8" w:rsidRPr="00C576EE" w:rsidRDefault="00C576EE" w:rsidP="008713D8">
            <w:pPr>
              <w:rPr>
                <w:rFonts w:asciiTheme="minorHAnsi" w:hAnsiTheme="minorHAnsi" w:cs="Tahoma"/>
                <w:b w:val="0"/>
                <w:bCs w:val="0"/>
                <w:sz w:val="24"/>
                <w:szCs w:val="24"/>
              </w:rPr>
            </w:pPr>
            <w:r w:rsidRPr="00C576EE">
              <w:rPr>
                <w:rFonts w:asciiTheme="minorHAnsi" w:hAnsiTheme="minorHAnsi" w:cs="Tahoma"/>
                <w:b w:val="0"/>
                <w:bCs w:val="0"/>
                <w:sz w:val="24"/>
                <w:szCs w:val="24"/>
              </w:rPr>
              <w:t># of squares of ozone &lt; 225 DU</w:t>
            </w:r>
          </w:p>
          <w:p w:rsidR="00C576EE" w:rsidRPr="00C576EE" w:rsidRDefault="00C576EE" w:rsidP="008713D8">
            <w:pPr>
              <w:rPr>
                <w:rFonts w:asciiTheme="minorHAnsi" w:hAnsiTheme="minorHAnsi" w:cs="Tahoma"/>
                <w:b w:val="0"/>
                <w:bCs w:val="0"/>
                <w:sz w:val="24"/>
                <w:szCs w:val="24"/>
              </w:rPr>
            </w:pPr>
          </w:p>
        </w:tc>
        <w:tc>
          <w:tcPr>
            <w:tcW w:w="3159" w:type="dxa"/>
          </w:tcPr>
          <w:p w:rsidR="008713D8" w:rsidRPr="00C576EE" w:rsidRDefault="008713D8" w:rsidP="008713D8">
            <w:pPr>
              <w:cnfStyle w:val="000000010000"/>
              <w:rPr>
                <w:b/>
                <w:bCs/>
                <w:sz w:val="24"/>
                <w:szCs w:val="24"/>
              </w:rPr>
            </w:pPr>
          </w:p>
        </w:tc>
        <w:tc>
          <w:tcPr>
            <w:tcW w:w="3159" w:type="dxa"/>
          </w:tcPr>
          <w:p w:rsidR="008713D8" w:rsidRPr="00C576EE" w:rsidRDefault="008713D8" w:rsidP="008713D8">
            <w:pPr>
              <w:cnfStyle w:val="000000010000"/>
              <w:rPr>
                <w:b/>
                <w:bCs/>
                <w:sz w:val="24"/>
                <w:szCs w:val="24"/>
              </w:rPr>
            </w:pPr>
          </w:p>
        </w:tc>
      </w:tr>
      <w:tr w:rsidR="008713D8" w:rsidRPr="00C576EE" w:rsidTr="00C576EE">
        <w:trPr>
          <w:cnfStyle w:val="000000100000"/>
          <w:trHeight w:val="293"/>
        </w:trPr>
        <w:tc>
          <w:tcPr>
            <w:cnfStyle w:val="001000000000"/>
            <w:tcW w:w="4698" w:type="dxa"/>
          </w:tcPr>
          <w:p w:rsidR="008713D8" w:rsidRPr="00C576EE" w:rsidRDefault="00C576EE" w:rsidP="008713D8">
            <w:pPr>
              <w:rPr>
                <w:rFonts w:asciiTheme="minorHAnsi" w:hAnsiTheme="minorHAnsi" w:cs="Tahoma"/>
                <w:b w:val="0"/>
                <w:bCs w:val="0"/>
                <w:sz w:val="24"/>
                <w:szCs w:val="24"/>
              </w:rPr>
            </w:pPr>
            <w:r w:rsidRPr="00C576EE">
              <w:rPr>
                <w:rFonts w:asciiTheme="minorHAnsi" w:hAnsiTheme="minorHAnsi" w:cs="Tahoma"/>
                <w:b w:val="0"/>
                <w:bCs w:val="0"/>
                <w:sz w:val="24"/>
                <w:szCs w:val="24"/>
              </w:rPr>
              <w:t>Size of “hole” (% of plot)</w:t>
            </w:r>
          </w:p>
          <w:p w:rsidR="00C576EE" w:rsidRPr="00C576EE" w:rsidRDefault="00C576EE" w:rsidP="008713D8">
            <w:pPr>
              <w:rPr>
                <w:rFonts w:asciiTheme="minorHAnsi" w:hAnsiTheme="minorHAnsi" w:cs="Tahoma"/>
                <w:b w:val="0"/>
                <w:bCs w:val="0"/>
                <w:sz w:val="24"/>
                <w:szCs w:val="24"/>
              </w:rPr>
            </w:pPr>
          </w:p>
        </w:tc>
        <w:tc>
          <w:tcPr>
            <w:tcW w:w="3159" w:type="dxa"/>
          </w:tcPr>
          <w:p w:rsidR="008713D8" w:rsidRPr="00C576EE" w:rsidRDefault="008713D8" w:rsidP="008713D8">
            <w:pPr>
              <w:cnfStyle w:val="000000100000"/>
              <w:rPr>
                <w:b/>
                <w:bCs/>
                <w:sz w:val="24"/>
                <w:szCs w:val="24"/>
              </w:rPr>
            </w:pPr>
          </w:p>
        </w:tc>
        <w:tc>
          <w:tcPr>
            <w:tcW w:w="3159" w:type="dxa"/>
          </w:tcPr>
          <w:p w:rsidR="008713D8" w:rsidRPr="00C576EE" w:rsidRDefault="008713D8" w:rsidP="008713D8">
            <w:pPr>
              <w:cnfStyle w:val="000000100000"/>
              <w:rPr>
                <w:b/>
                <w:bCs/>
                <w:sz w:val="24"/>
                <w:szCs w:val="24"/>
              </w:rPr>
            </w:pPr>
          </w:p>
        </w:tc>
      </w:tr>
    </w:tbl>
    <w:p w:rsidR="008713D8" w:rsidRPr="00C576EE" w:rsidRDefault="008713D8" w:rsidP="008713D8">
      <w:pPr>
        <w:spacing w:after="0"/>
        <w:rPr>
          <w:b/>
          <w:bCs/>
          <w:sz w:val="24"/>
          <w:szCs w:val="24"/>
        </w:rPr>
      </w:pPr>
    </w:p>
    <w:p w:rsidR="00C576EE" w:rsidRPr="00C576EE" w:rsidRDefault="00C576EE" w:rsidP="00C576EE">
      <w:pPr>
        <w:spacing w:after="0"/>
        <w:rPr>
          <w:rFonts w:cs="Tahoma"/>
          <w:sz w:val="24"/>
          <w:szCs w:val="24"/>
        </w:rPr>
      </w:pPr>
      <w:r w:rsidRPr="00C576EE">
        <w:rPr>
          <w:rFonts w:cs="Tahoma"/>
          <w:sz w:val="24"/>
          <w:szCs w:val="24"/>
        </w:rPr>
        <w:t>Calculate the % change in the 9 year period by using the following equation:</w:t>
      </w:r>
    </w:p>
    <w:p w:rsidR="00C576EE" w:rsidRPr="00C576EE" w:rsidRDefault="00291821" w:rsidP="00C576EE">
      <w:pPr>
        <w:spacing w:after="0"/>
        <w:rPr>
          <w:rFonts w:cs="Tahoma"/>
          <w:sz w:val="24"/>
          <w:szCs w:val="24"/>
          <w:u w:val="single"/>
        </w:rPr>
      </w:pPr>
      <w:r w:rsidRPr="00291821">
        <w:rPr>
          <w:rFonts w:cs="Tahoma"/>
          <w:noProof/>
          <w:sz w:val="24"/>
          <w:szCs w:val="24"/>
          <w:lang w:eastAsia="zh-TW"/>
        </w:rPr>
        <w:pict>
          <v:shape id="_x0000_s1027" type="#_x0000_t202" style="position:absolute;margin-left:258.1pt;margin-top:.1pt;width:190.4pt;height:30.75pt;z-index:251662336;mso-width-relative:margin;mso-height-relative:margin">
            <v:textbox>
              <w:txbxContent>
                <w:p w:rsidR="00C576EE" w:rsidRPr="00C576EE" w:rsidRDefault="00C576EE" w:rsidP="00C576EE">
                  <w:pPr>
                    <w:rPr>
                      <w:rFonts w:ascii="Tahoma" w:hAnsi="Tahoma" w:cs="Tahoma"/>
                      <w:sz w:val="24"/>
                      <w:szCs w:val="24"/>
                    </w:rPr>
                  </w:pPr>
                  <w:r>
                    <w:rPr>
                      <w:rFonts w:ascii="Tahoma" w:hAnsi="Tahoma" w:cs="Tahoma"/>
                      <w:sz w:val="24"/>
                      <w:szCs w:val="24"/>
                    </w:rPr>
                    <w:t xml:space="preserve">% change = </w:t>
                  </w:r>
                </w:p>
              </w:txbxContent>
            </v:textbox>
          </v:shape>
        </w:pict>
      </w:r>
      <w:r w:rsidR="00C576EE" w:rsidRPr="00C576EE">
        <w:rPr>
          <w:rFonts w:cs="Tahoma"/>
          <w:sz w:val="24"/>
          <w:szCs w:val="24"/>
        </w:rPr>
        <w:tab/>
      </w:r>
      <w:proofErr w:type="gramStart"/>
      <w:r w:rsidR="00C576EE" w:rsidRPr="00C576EE">
        <w:rPr>
          <w:rFonts w:cs="Tahoma"/>
          <w:sz w:val="24"/>
          <w:szCs w:val="24"/>
          <w:u w:val="single"/>
        </w:rPr>
        <w:t>new</w:t>
      </w:r>
      <w:proofErr w:type="gramEnd"/>
      <w:r w:rsidR="00C576EE" w:rsidRPr="00C576EE">
        <w:rPr>
          <w:rFonts w:cs="Tahoma"/>
          <w:sz w:val="24"/>
          <w:szCs w:val="24"/>
          <w:u w:val="single"/>
        </w:rPr>
        <w:t xml:space="preserve"> – old</w:t>
      </w:r>
      <w:r w:rsidR="00C576EE" w:rsidRPr="00C576EE">
        <w:rPr>
          <w:rFonts w:cs="Tahoma"/>
          <w:sz w:val="24"/>
          <w:szCs w:val="24"/>
        </w:rPr>
        <w:tab/>
      </w:r>
      <w:r w:rsidR="00C576EE" w:rsidRPr="00C576EE">
        <w:rPr>
          <w:rFonts w:cs="Tahoma"/>
          <w:sz w:val="24"/>
          <w:szCs w:val="24"/>
        </w:rPr>
        <w:sym w:font="Wingdings" w:char="F0E0"/>
      </w:r>
      <w:r w:rsidR="00C576EE" w:rsidRPr="00C576EE">
        <w:rPr>
          <w:rFonts w:cs="Tahoma"/>
          <w:sz w:val="24"/>
          <w:szCs w:val="24"/>
        </w:rPr>
        <w:t xml:space="preserve">    </w:t>
      </w:r>
      <w:r w:rsidR="00C576EE" w:rsidRPr="00C576EE">
        <w:rPr>
          <w:rFonts w:cs="Tahoma"/>
          <w:sz w:val="24"/>
          <w:szCs w:val="24"/>
          <w:u w:val="single"/>
        </w:rPr>
        <w:t>1989 % - 1980 %</w:t>
      </w:r>
    </w:p>
    <w:p w:rsidR="00C576EE" w:rsidRPr="00C576EE" w:rsidRDefault="00C576EE" w:rsidP="00C576EE">
      <w:pPr>
        <w:spacing w:after="0"/>
        <w:rPr>
          <w:rFonts w:cs="Tahoma"/>
          <w:sz w:val="24"/>
          <w:szCs w:val="24"/>
        </w:rPr>
      </w:pPr>
      <w:r w:rsidRPr="00C576EE">
        <w:rPr>
          <w:rFonts w:cs="Tahoma"/>
          <w:sz w:val="24"/>
          <w:szCs w:val="24"/>
        </w:rPr>
        <w:tab/>
        <w:t xml:space="preserve">     </w:t>
      </w:r>
      <w:proofErr w:type="gramStart"/>
      <w:r w:rsidRPr="00C576EE">
        <w:rPr>
          <w:rFonts w:cs="Tahoma"/>
          <w:sz w:val="24"/>
          <w:szCs w:val="24"/>
        </w:rPr>
        <w:t>old</w:t>
      </w:r>
      <w:proofErr w:type="gramEnd"/>
      <w:r w:rsidRPr="00C576EE">
        <w:rPr>
          <w:rFonts w:cs="Tahoma"/>
          <w:sz w:val="24"/>
          <w:szCs w:val="24"/>
        </w:rPr>
        <w:tab/>
      </w:r>
      <w:r w:rsidRPr="00C576EE">
        <w:rPr>
          <w:rFonts w:cs="Tahoma"/>
          <w:sz w:val="24"/>
          <w:szCs w:val="24"/>
        </w:rPr>
        <w:tab/>
      </w:r>
      <w:r w:rsidRPr="00C576EE">
        <w:rPr>
          <w:rFonts w:cs="Tahoma"/>
          <w:sz w:val="24"/>
          <w:szCs w:val="24"/>
        </w:rPr>
        <w:tab/>
        <w:t xml:space="preserve">     1980 %</w:t>
      </w:r>
    </w:p>
    <w:p w:rsidR="00C576EE" w:rsidRDefault="00C576EE" w:rsidP="00C576EE">
      <w:pPr>
        <w:spacing w:after="0"/>
        <w:rPr>
          <w:rFonts w:cs="Tahoma"/>
          <w:sz w:val="24"/>
          <w:szCs w:val="24"/>
        </w:rPr>
      </w:pPr>
    </w:p>
    <w:p w:rsidR="00C576EE" w:rsidRPr="00C576EE" w:rsidRDefault="00C576EE" w:rsidP="00C576EE">
      <w:pPr>
        <w:spacing w:after="0"/>
        <w:rPr>
          <w:rFonts w:cs="Tahoma"/>
          <w:sz w:val="24"/>
          <w:szCs w:val="24"/>
        </w:rPr>
      </w:pPr>
    </w:p>
    <w:p w:rsidR="00C576EE" w:rsidRPr="00C576EE" w:rsidRDefault="00C576EE" w:rsidP="00C576EE">
      <w:pPr>
        <w:spacing w:after="0"/>
        <w:rPr>
          <w:rFonts w:cs="Tahoma"/>
          <w:b/>
          <w:bCs/>
          <w:sz w:val="24"/>
          <w:szCs w:val="24"/>
        </w:rPr>
      </w:pPr>
      <w:r w:rsidRPr="00C576EE">
        <w:rPr>
          <w:rFonts w:cs="Tahoma"/>
          <w:b/>
          <w:bCs/>
          <w:sz w:val="24"/>
          <w:szCs w:val="24"/>
        </w:rPr>
        <w:t>Analysis:</w:t>
      </w:r>
    </w:p>
    <w:p w:rsidR="00C576EE" w:rsidRDefault="00C576EE" w:rsidP="00C576EE">
      <w:pPr>
        <w:pStyle w:val="ListParagraph"/>
        <w:numPr>
          <w:ilvl w:val="0"/>
          <w:numId w:val="2"/>
        </w:numPr>
        <w:spacing w:after="0"/>
        <w:rPr>
          <w:rFonts w:cs="Tahoma"/>
          <w:sz w:val="24"/>
          <w:szCs w:val="24"/>
        </w:rPr>
      </w:pPr>
      <w:r w:rsidRPr="00C576EE">
        <w:rPr>
          <w:rFonts w:cs="Tahoma"/>
          <w:sz w:val="24"/>
          <w:szCs w:val="24"/>
        </w:rPr>
        <w:t>During which year was the ozone hole larger?</w:t>
      </w:r>
    </w:p>
    <w:p w:rsidR="00C576EE" w:rsidRPr="00C576EE" w:rsidRDefault="00C576EE" w:rsidP="00C576EE">
      <w:pPr>
        <w:pStyle w:val="ListParagraph"/>
        <w:numPr>
          <w:ilvl w:val="0"/>
          <w:numId w:val="2"/>
        </w:numPr>
        <w:spacing w:after="0"/>
        <w:rPr>
          <w:rFonts w:cs="Tahoma"/>
          <w:sz w:val="24"/>
          <w:szCs w:val="24"/>
        </w:rPr>
      </w:pPr>
      <w:r>
        <w:rPr>
          <w:rFonts w:cs="Tahoma"/>
          <w:sz w:val="24"/>
          <w:szCs w:val="24"/>
        </w:rPr>
        <w:t>Explain WHY ozone depletion is occurring.</w:t>
      </w:r>
    </w:p>
    <w:p w:rsidR="00C576EE" w:rsidRPr="00C576EE" w:rsidRDefault="00790428" w:rsidP="00790428">
      <w:pPr>
        <w:pStyle w:val="ListParagraph"/>
        <w:numPr>
          <w:ilvl w:val="0"/>
          <w:numId w:val="2"/>
        </w:numPr>
        <w:spacing w:after="0"/>
        <w:rPr>
          <w:rFonts w:cs="Tahoma"/>
          <w:sz w:val="24"/>
          <w:szCs w:val="24"/>
        </w:rPr>
      </w:pPr>
      <w:r>
        <w:rPr>
          <w:rFonts w:cs="Tahoma"/>
          <w:sz w:val="24"/>
          <w:szCs w:val="24"/>
        </w:rPr>
        <w:t xml:space="preserve">Calculate the </w:t>
      </w:r>
      <w:r>
        <w:rPr>
          <w:rFonts w:cs="Tahoma"/>
          <w:sz w:val="24"/>
          <w:szCs w:val="24"/>
          <w:u w:val="single"/>
        </w:rPr>
        <w:t>rate</w:t>
      </w:r>
      <w:r>
        <w:rPr>
          <w:rFonts w:cs="Tahoma"/>
          <w:sz w:val="24"/>
          <w:szCs w:val="24"/>
        </w:rPr>
        <w:t xml:space="preserve"> of change for this period of time.</w:t>
      </w:r>
    </w:p>
    <w:p w:rsidR="00C576EE" w:rsidRPr="00C576EE" w:rsidRDefault="00C576EE" w:rsidP="00C576EE">
      <w:pPr>
        <w:pStyle w:val="ListParagraph"/>
        <w:numPr>
          <w:ilvl w:val="0"/>
          <w:numId w:val="2"/>
        </w:numPr>
        <w:spacing w:after="0"/>
        <w:rPr>
          <w:rFonts w:cs="Tahoma"/>
          <w:sz w:val="24"/>
          <w:szCs w:val="24"/>
        </w:rPr>
      </w:pPr>
      <w:r>
        <w:rPr>
          <w:rFonts w:cs="Tahoma"/>
          <w:sz w:val="24"/>
          <w:szCs w:val="24"/>
        </w:rPr>
        <w:t xml:space="preserve">Do scientists predict that the ozone hole will continue to </w:t>
      </w:r>
      <w:r>
        <w:rPr>
          <w:rFonts w:cs="Tahoma"/>
          <w:sz w:val="24"/>
          <w:szCs w:val="24"/>
          <w:u w:val="single"/>
        </w:rPr>
        <w:t>increase</w:t>
      </w:r>
      <w:r>
        <w:rPr>
          <w:rFonts w:cs="Tahoma"/>
          <w:sz w:val="24"/>
          <w:szCs w:val="24"/>
        </w:rPr>
        <w:t xml:space="preserve"> in size?  Why or why not?</w:t>
      </w:r>
    </w:p>
    <w:p w:rsidR="00C576EE" w:rsidRPr="00430A99" w:rsidRDefault="00C576EE" w:rsidP="00430A99">
      <w:pPr>
        <w:pStyle w:val="ListParagraph"/>
        <w:numPr>
          <w:ilvl w:val="0"/>
          <w:numId w:val="2"/>
        </w:numPr>
        <w:spacing w:after="0"/>
        <w:rPr>
          <w:rFonts w:cs="Tahoma"/>
          <w:sz w:val="24"/>
          <w:szCs w:val="24"/>
        </w:rPr>
      </w:pPr>
      <w:r w:rsidRPr="00C576EE">
        <w:rPr>
          <w:rFonts w:cs="Tahoma"/>
          <w:sz w:val="24"/>
          <w:szCs w:val="24"/>
        </w:rPr>
        <w:t>List three consequences of depleted ozone levels in the atmosphere.</w:t>
      </w:r>
    </w:p>
    <w:sectPr w:rsidR="00C576EE" w:rsidRPr="00430A99" w:rsidSect="00430A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D2A4B"/>
    <w:multiLevelType w:val="hybridMultilevel"/>
    <w:tmpl w:val="B3567ABA"/>
    <w:lvl w:ilvl="0" w:tplc="E1D2EF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65082591"/>
    <w:multiLevelType w:val="hybridMultilevel"/>
    <w:tmpl w:val="BA86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713D8"/>
    <w:rsid w:val="00291821"/>
    <w:rsid w:val="00430A99"/>
    <w:rsid w:val="00790428"/>
    <w:rsid w:val="008713D8"/>
    <w:rsid w:val="00C576EE"/>
    <w:rsid w:val="00DE210B"/>
    <w:rsid w:val="00EA3BC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D8"/>
    <w:rPr>
      <w:rFonts w:ascii="Tahoma" w:hAnsi="Tahoma" w:cs="Tahoma"/>
      <w:sz w:val="16"/>
      <w:szCs w:val="16"/>
    </w:rPr>
  </w:style>
  <w:style w:type="paragraph" w:styleId="ListParagraph">
    <w:name w:val="List Paragraph"/>
    <w:basedOn w:val="Normal"/>
    <w:uiPriority w:val="34"/>
    <w:qFormat/>
    <w:rsid w:val="008713D8"/>
    <w:pPr>
      <w:ind w:left="720"/>
      <w:contextualSpacing/>
    </w:pPr>
  </w:style>
  <w:style w:type="table" w:styleId="TableGrid">
    <w:name w:val="Table Grid"/>
    <w:basedOn w:val="TableNormal"/>
    <w:uiPriority w:val="59"/>
    <w:rsid w:val="008713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8713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8713D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shari.mudd</cp:lastModifiedBy>
  <cp:revision>3</cp:revision>
  <cp:lastPrinted>2011-03-17T15:47:00Z</cp:lastPrinted>
  <dcterms:created xsi:type="dcterms:W3CDTF">2011-03-17T15:26:00Z</dcterms:created>
  <dcterms:modified xsi:type="dcterms:W3CDTF">2014-03-17T16:12:00Z</dcterms:modified>
</cp:coreProperties>
</file>